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3D" w:rsidRPr="0046022D" w:rsidRDefault="0016063D">
      <w:pPr>
        <w:rPr>
          <w:rFonts w:cs="Aharoni"/>
          <w:sz w:val="40"/>
          <w:szCs w:val="40"/>
          <w:u w:val="single"/>
        </w:rPr>
      </w:pPr>
      <w:r w:rsidRPr="0046022D">
        <w:rPr>
          <w:rFonts w:cs="Aharoni"/>
          <w:sz w:val="40"/>
          <w:szCs w:val="40"/>
          <w:u w:val="single"/>
        </w:rPr>
        <w:t xml:space="preserve">Protocol uitgifte </w:t>
      </w:r>
      <w:proofErr w:type="spellStart"/>
      <w:r w:rsidRPr="0046022D">
        <w:rPr>
          <w:rFonts w:cs="Aharoni"/>
          <w:sz w:val="40"/>
          <w:szCs w:val="40"/>
          <w:u w:val="single"/>
        </w:rPr>
        <w:t>Noac’s</w:t>
      </w:r>
      <w:proofErr w:type="spellEnd"/>
    </w:p>
    <w:p w:rsidR="0016063D" w:rsidRPr="00414E77" w:rsidRDefault="0016063D">
      <w:pPr>
        <w:rPr>
          <w:rFonts w:cs="Aharoni"/>
          <w:sz w:val="24"/>
          <w:szCs w:val="24"/>
          <w:u w:val="single"/>
        </w:rPr>
      </w:pPr>
      <w:r w:rsidRPr="00414E77">
        <w:rPr>
          <w:rFonts w:cs="Aharoni"/>
          <w:sz w:val="24"/>
          <w:szCs w:val="24"/>
          <w:u w:val="single"/>
        </w:rPr>
        <w:t>Aandachtspunten:</w:t>
      </w:r>
    </w:p>
    <w:p w:rsidR="0016063D" w:rsidRPr="00414E77" w:rsidRDefault="0016063D" w:rsidP="0016063D">
      <w:pPr>
        <w:pStyle w:val="Lijstalinea"/>
        <w:numPr>
          <w:ilvl w:val="0"/>
          <w:numId w:val="1"/>
        </w:numPr>
        <w:rPr>
          <w:rFonts w:cs="Aharoni"/>
          <w:sz w:val="24"/>
          <w:szCs w:val="24"/>
        </w:rPr>
      </w:pPr>
      <w:r w:rsidRPr="00414E77">
        <w:rPr>
          <w:rFonts w:cs="Aharoni"/>
          <w:sz w:val="24"/>
          <w:szCs w:val="24"/>
        </w:rPr>
        <w:t xml:space="preserve">Eerste uitgifte </w:t>
      </w:r>
      <w:r w:rsidR="00B75C22" w:rsidRPr="00414E77">
        <w:rPr>
          <w:rFonts w:cs="Aharoni"/>
          <w:sz w:val="24"/>
          <w:szCs w:val="24"/>
        </w:rPr>
        <w:t>voor 14 dagen, vervolguitgifte</w:t>
      </w:r>
      <w:r w:rsidRPr="00414E77">
        <w:rPr>
          <w:rFonts w:cs="Aharoni"/>
          <w:sz w:val="24"/>
          <w:szCs w:val="24"/>
        </w:rPr>
        <w:t xml:space="preserve"> </w:t>
      </w:r>
      <w:r w:rsidR="00B75C22" w:rsidRPr="00414E77">
        <w:rPr>
          <w:rFonts w:cs="Aharoni"/>
          <w:sz w:val="24"/>
          <w:szCs w:val="24"/>
        </w:rPr>
        <w:t xml:space="preserve">mag </w:t>
      </w:r>
      <w:r w:rsidRPr="00414E77">
        <w:rPr>
          <w:rFonts w:cs="Aharoni"/>
          <w:sz w:val="24"/>
          <w:szCs w:val="24"/>
        </w:rPr>
        <w:t>voor 3 maanden</w:t>
      </w:r>
    </w:p>
    <w:p w:rsidR="0016063D" w:rsidRDefault="0016063D" w:rsidP="0016063D">
      <w:pPr>
        <w:pStyle w:val="Lijstalinea"/>
        <w:numPr>
          <w:ilvl w:val="0"/>
          <w:numId w:val="1"/>
        </w:numPr>
        <w:rPr>
          <w:rFonts w:cs="Aharoni"/>
          <w:sz w:val="24"/>
          <w:szCs w:val="24"/>
        </w:rPr>
      </w:pPr>
      <w:r w:rsidRPr="00414E77">
        <w:rPr>
          <w:rFonts w:cs="Aharoni"/>
          <w:sz w:val="24"/>
          <w:szCs w:val="24"/>
        </w:rPr>
        <w:t>Check geldig</w:t>
      </w:r>
      <w:r w:rsidR="00D162C3">
        <w:rPr>
          <w:rFonts w:cs="Aharoni"/>
          <w:sz w:val="24"/>
          <w:szCs w:val="24"/>
        </w:rPr>
        <w:t xml:space="preserve">heid recept </w:t>
      </w:r>
    </w:p>
    <w:p w:rsidR="00D162C3" w:rsidRPr="00414E77" w:rsidRDefault="00D162C3" w:rsidP="0016063D">
      <w:pPr>
        <w:pStyle w:val="Lijstaline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Check de indicatie </w:t>
      </w:r>
      <w:r w:rsidR="002D02FC">
        <w:rPr>
          <w:rFonts w:cs="Aharoni"/>
          <w:sz w:val="24"/>
          <w:szCs w:val="24"/>
        </w:rPr>
        <w:t>op het recept of vraag na bij de arts</w:t>
      </w:r>
    </w:p>
    <w:p w:rsidR="0016063D" w:rsidRPr="00414E77" w:rsidRDefault="0016063D" w:rsidP="000B5742">
      <w:pPr>
        <w:pStyle w:val="Lijstalinea"/>
        <w:numPr>
          <w:ilvl w:val="0"/>
          <w:numId w:val="1"/>
        </w:numPr>
        <w:rPr>
          <w:rFonts w:cs="Aharoni"/>
          <w:sz w:val="24"/>
          <w:szCs w:val="24"/>
        </w:rPr>
      </w:pPr>
      <w:r w:rsidRPr="00414E77">
        <w:rPr>
          <w:rFonts w:cs="Aharoni"/>
          <w:sz w:val="24"/>
          <w:szCs w:val="24"/>
        </w:rPr>
        <w:t>Check nierfunctie</w:t>
      </w:r>
      <w:r w:rsidR="000B5742">
        <w:rPr>
          <w:rFonts w:cs="Aharoni"/>
          <w:sz w:val="24"/>
          <w:szCs w:val="24"/>
        </w:rPr>
        <w:t xml:space="preserve"> </w:t>
      </w:r>
      <w:r w:rsidR="000B5742">
        <w:rPr>
          <w:sz w:val="24"/>
          <w:szCs w:val="24"/>
        </w:rPr>
        <w:t>(EUB: max 8wkn oud ; TU/VU max 1jr oud)</w:t>
      </w:r>
      <w:r w:rsidR="000B5742">
        <w:rPr>
          <w:sz w:val="24"/>
          <w:szCs w:val="24"/>
        </w:rPr>
        <w:t>. Bij geen of te oude waarde; raadpleeg de apotheker.</w:t>
      </w:r>
    </w:p>
    <w:p w:rsidR="0016063D" w:rsidRPr="00414E77" w:rsidRDefault="0016063D" w:rsidP="0016063D">
      <w:pPr>
        <w:pStyle w:val="Lijstalinea"/>
        <w:numPr>
          <w:ilvl w:val="0"/>
          <w:numId w:val="1"/>
        </w:numPr>
        <w:rPr>
          <w:rFonts w:cs="Aharoni"/>
          <w:sz w:val="24"/>
          <w:szCs w:val="24"/>
        </w:rPr>
      </w:pPr>
      <w:r w:rsidRPr="00414E77">
        <w:rPr>
          <w:rFonts w:cs="Aharoni"/>
          <w:sz w:val="24"/>
          <w:szCs w:val="24"/>
        </w:rPr>
        <w:t>Check juistheid dosering</w:t>
      </w:r>
      <w:r w:rsidR="00414E77" w:rsidRPr="00414E77">
        <w:rPr>
          <w:rFonts w:cs="Aharoni"/>
          <w:sz w:val="24"/>
          <w:szCs w:val="24"/>
        </w:rPr>
        <w:t xml:space="preserve"> (let </w:t>
      </w:r>
      <w:bookmarkStart w:id="0" w:name="_GoBack"/>
      <w:bookmarkEnd w:id="0"/>
      <w:r w:rsidR="00414E77" w:rsidRPr="00414E77">
        <w:rPr>
          <w:rFonts w:cs="Aharoni"/>
          <w:sz w:val="24"/>
          <w:szCs w:val="24"/>
        </w:rPr>
        <w:t>op nierfunctie</w:t>
      </w:r>
      <w:r w:rsidR="00D162C3">
        <w:rPr>
          <w:rFonts w:cs="Aharoni"/>
          <w:sz w:val="24"/>
          <w:szCs w:val="24"/>
        </w:rPr>
        <w:t xml:space="preserve"> en indicatie</w:t>
      </w:r>
      <w:r w:rsidR="00414E77" w:rsidRPr="00414E77">
        <w:rPr>
          <w:rFonts w:cs="Aharoni"/>
          <w:sz w:val="24"/>
          <w:szCs w:val="24"/>
        </w:rPr>
        <w:t>)</w:t>
      </w:r>
    </w:p>
    <w:p w:rsidR="0016063D" w:rsidRPr="00414E77" w:rsidRDefault="0016063D" w:rsidP="0016063D">
      <w:pPr>
        <w:pStyle w:val="Lijstalinea"/>
        <w:numPr>
          <w:ilvl w:val="0"/>
          <w:numId w:val="1"/>
        </w:numPr>
        <w:rPr>
          <w:rFonts w:cs="Aharoni"/>
          <w:sz w:val="24"/>
          <w:szCs w:val="24"/>
        </w:rPr>
      </w:pPr>
      <w:r w:rsidRPr="00414E77">
        <w:rPr>
          <w:rFonts w:cs="Aharoni"/>
          <w:sz w:val="24"/>
          <w:szCs w:val="24"/>
        </w:rPr>
        <w:t>Check status op juistheid ( stop andere antis</w:t>
      </w:r>
      <w:r w:rsidR="00320AE9">
        <w:rPr>
          <w:rFonts w:cs="Aharoni"/>
          <w:sz w:val="24"/>
          <w:szCs w:val="24"/>
        </w:rPr>
        <w:t>t</w:t>
      </w:r>
      <w:r w:rsidRPr="00414E77">
        <w:rPr>
          <w:rFonts w:cs="Aharoni"/>
          <w:sz w:val="24"/>
          <w:szCs w:val="24"/>
        </w:rPr>
        <w:t>olling?)</w:t>
      </w:r>
    </w:p>
    <w:p w:rsidR="0016063D" w:rsidRPr="00414E77" w:rsidRDefault="0016063D" w:rsidP="0016063D">
      <w:pPr>
        <w:rPr>
          <w:rFonts w:cs="Aharoni"/>
          <w:sz w:val="24"/>
          <w:szCs w:val="24"/>
          <w:u w:val="single"/>
        </w:rPr>
      </w:pPr>
      <w:r w:rsidRPr="00414E77">
        <w:rPr>
          <w:rFonts w:cs="Aharoni"/>
          <w:sz w:val="24"/>
          <w:szCs w:val="24"/>
          <w:u w:val="single"/>
        </w:rPr>
        <w:t>Eerste uitgifte begeleiding:</w:t>
      </w:r>
    </w:p>
    <w:p w:rsidR="0016063D" w:rsidRPr="00414E77" w:rsidRDefault="0016063D" w:rsidP="0016063D">
      <w:pPr>
        <w:pStyle w:val="Lijstalinea"/>
        <w:numPr>
          <w:ilvl w:val="0"/>
          <w:numId w:val="1"/>
        </w:numPr>
        <w:rPr>
          <w:rFonts w:cs="Aharoni"/>
          <w:sz w:val="24"/>
          <w:szCs w:val="24"/>
        </w:rPr>
      </w:pPr>
      <w:r w:rsidRPr="00414E77">
        <w:rPr>
          <w:rFonts w:cs="Aharoni"/>
          <w:sz w:val="24"/>
          <w:szCs w:val="24"/>
        </w:rPr>
        <w:t>Geef uitleg over de werking van het geneesmiddel</w:t>
      </w:r>
    </w:p>
    <w:p w:rsidR="0016063D" w:rsidRPr="00414E77" w:rsidRDefault="00320AE9" w:rsidP="0016063D">
      <w:pPr>
        <w:pStyle w:val="Lijstaline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Geef uitleg over d</w:t>
      </w:r>
      <w:r w:rsidR="0016063D" w:rsidRPr="00414E77">
        <w:rPr>
          <w:rFonts w:cs="Aharoni"/>
          <w:sz w:val="24"/>
          <w:szCs w:val="24"/>
        </w:rPr>
        <w:t>e dosering</w:t>
      </w:r>
      <w:r w:rsidR="00414E77">
        <w:rPr>
          <w:rFonts w:cs="Aharoni"/>
          <w:sz w:val="24"/>
          <w:szCs w:val="24"/>
        </w:rPr>
        <w:t xml:space="preserve"> van het </w:t>
      </w:r>
      <w:r>
        <w:rPr>
          <w:rFonts w:cs="Aharoni"/>
          <w:sz w:val="24"/>
          <w:szCs w:val="24"/>
        </w:rPr>
        <w:t>genees</w:t>
      </w:r>
      <w:r w:rsidR="00414E77">
        <w:rPr>
          <w:rFonts w:cs="Aharoni"/>
          <w:sz w:val="24"/>
          <w:szCs w:val="24"/>
        </w:rPr>
        <w:t>middel</w:t>
      </w:r>
    </w:p>
    <w:p w:rsidR="00B75C22" w:rsidRPr="00414E77" w:rsidRDefault="00B75C22" w:rsidP="0016063D">
      <w:pPr>
        <w:pStyle w:val="Lijstalinea"/>
        <w:numPr>
          <w:ilvl w:val="0"/>
          <w:numId w:val="1"/>
        </w:numPr>
        <w:rPr>
          <w:rFonts w:cs="Aharoni"/>
          <w:sz w:val="24"/>
          <w:szCs w:val="24"/>
        </w:rPr>
      </w:pPr>
      <w:r w:rsidRPr="00414E77">
        <w:rPr>
          <w:rFonts w:cs="Aharoni"/>
          <w:sz w:val="24"/>
          <w:szCs w:val="24"/>
        </w:rPr>
        <w:t>Geef aan wat te doen bij een vergeten dosis of bij dubbel innemen</w:t>
      </w:r>
    </w:p>
    <w:p w:rsidR="0016063D" w:rsidRPr="00414E77" w:rsidRDefault="0016063D" w:rsidP="0016063D">
      <w:pPr>
        <w:pStyle w:val="Lijstalinea"/>
        <w:numPr>
          <w:ilvl w:val="0"/>
          <w:numId w:val="1"/>
        </w:numPr>
        <w:rPr>
          <w:rFonts w:cs="Aharoni"/>
          <w:sz w:val="24"/>
          <w:szCs w:val="24"/>
        </w:rPr>
      </w:pPr>
      <w:r w:rsidRPr="00414E77">
        <w:rPr>
          <w:rFonts w:cs="Aharoni"/>
          <w:sz w:val="24"/>
          <w:szCs w:val="24"/>
        </w:rPr>
        <w:t>Wijs op het belang van therapietrouw</w:t>
      </w:r>
    </w:p>
    <w:p w:rsidR="0016063D" w:rsidRPr="00414E77" w:rsidRDefault="0016063D" w:rsidP="0016063D">
      <w:pPr>
        <w:pStyle w:val="Lijstalinea"/>
        <w:numPr>
          <w:ilvl w:val="0"/>
          <w:numId w:val="1"/>
        </w:numPr>
        <w:rPr>
          <w:rFonts w:cs="Aharoni"/>
          <w:sz w:val="24"/>
          <w:szCs w:val="24"/>
        </w:rPr>
      </w:pPr>
      <w:r w:rsidRPr="00414E77">
        <w:rPr>
          <w:rFonts w:cs="Aharoni"/>
          <w:sz w:val="24"/>
          <w:szCs w:val="24"/>
        </w:rPr>
        <w:t>Adviseer om bijwerkingen te melden</w:t>
      </w:r>
      <w:r w:rsidR="00D162C3">
        <w:rPr>
          <w:rFonts w:cs="Aharoni"/>
          <w:sz w:val="24"/>
          <w:szCs w:val="24"/>
        </w:rPr>
        <w:t xml:space="preserve"> bij </w:t>
      </w:r>
      <w:proofErr w:type="spellStart"/>
      <w:r w:rsidR="00D162C3">
        <w:rPr>
          <w:rFonts w:cs="Aharoni"/>
          <w:sz w:val="24"/>
          <w:szCs w:val="24"/>
        </w:rPr>
        <w:t>Lareb</w:t>
      </w:r>
      <w:proofErr w:type="spellEnd"/>
    </w:p>
    <w:p w:rsidR="0016063D" w:rsidRPr="00414E77" w:rsidRDefault="0016063D" w:rsidP="0016063D">
      <w:pPr>
        <w:pStyle w:val="Lijstalinea"/>
        <w:numPr>
          <w:ilvl w:val="0"/>
          <w:numId w:val="1"/>
        </w:numPr>
        <w:rPr>
          <w:rFonts w:cs="Aharoni"/>
          <w:sz w:val="24"/>
          <w:szCs w:val="24"/>
        </w:rPr>
      </w:pPr>
      <w:r w:rsidRPr="00414E77">
        <w:rPr>
          <w:rFonts w:cs="Aharoni"/>
          <w:sz w:val="24"/>
          <w:szCs w:val="24"/>
        </w:rPr>
        <w:t xml:space="preserve">Geef advies om bij een ernstige bloeding </w:t>
      </w:r>
      <w:r w:rsidR="00B75C22" w:rsidRPr="00414E77">
        <w:rPr>
          <w:rFonts w:cs="Aharoni"/>
          <w:sz w:val="24"/>
          <w:szCs w:val="24"/>
        </w:rPr>
        <w:t>112 te bellen en bij een minder ernstige bloeding, welke niet stopt, de huisarts te bellen</w:t>
      </w:r>
    </w:p>
    <w:p w:rsidR="00B75C22" w:rsidRPr="00414E77" w:rsidRDefault="00320AE9" w:rsidP="0016063D">
      <w:pPr>
        <w:pStyle w:val="Lijstalinea"/>
        <w:numPr>
          <w:ilvl w:val="0"/>
          <w:numId w:val="1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Geef aan nooit te </w:t>
      </w:r>
      <w:r w:rsidR="00414E77" w:rsidRPr="00414E77">
        <w:rPr>
          <w:rFonts w:cs="Aharoni"/>
          <w:sz w:val="24"/>
          <w:szCs w:val="24"/>
        </w:rPr>
        <w:t>stoppen met deze medicijnen zonder overleg met arts</w:t>
      </w:r>
    </w:p>
    <w:p w:rsidR="00414E77" w:rsidRDefault="00553872" w:rsidP="00320AE9">
      <w:pPr>
        <w:rPr>
          <w:rFonts w:cs="Aharoni"/>
          <w:sz w:val="24"/>
          <w:szCs w:val="24"/>
          <w:u w:val="single"/>
        </w:rPr>
      </w:pPr>
      <w:r w:rsidRPr="00553872">
        <w:rPr>
          <w:rFonts w:cs="Aharoni"/>
          <w:sz w:val="24"/>
          <w:szCs w:val="24"/>
          <w:u w:val="single"/>
        </w:rPr>
        <w:t>Tweede uitgifte</w:t>
      </w:r>
      <w:r w:rsidR="00D162C3">
        <w:rPr>
          <w:rFonts w:cs="Aharoni"/>
          <w:sz w:val="24"/>
          <w:szCs w:val="24"/>
          <w:u w:val="single"/>
        </w:rPr>
        <w:t xml:space="preserve"> begeleiding</w:t>
      </w:r>
      <w:r>
        <w:rPr>
          <w:rFonts w:cs="Aharoni"/>
          <w:sz w:val="24"/>
          <w:szCs w:val="24"/>
          <w:u w:val="single"/>
        </w:rPr>
        <w:t>:</w:t>
      </w:r>
    </w:p>
    <w:p w:rsidR="00553872" w:rsidRPr="00553872" w:rsidRDefault="00553872" w:rsidP="00553872">
      <w:pPr>
        <w:pStyle w:val="Lijstalinea"/>
        <w:numPr>
          <w:ilvl w:val="0"/>
          <w:numId w:val="1"/>
        </w:numPr>
        <w:rPr>
          <w:rFonts w:cs="Aharoni"/>
          <w:sz w:val="24"/>
          <w:szCs w:val="24"/>
          <w:u w:val="single"/>
        </w:rPr>
      </w:pPr>
      <w:r>
        <w:rPr>
          <w:rFonts w:cs="Aharoni"/>
          <w:sz w:val="24"/>
          <w:szCs w:val="24"/>
        </w:rPr>
        <w:t>Bespreek het gebruik, bijwerkingen en therapietrouw</w:t>
      </w:r>
    </w:p>
    <w:p w:rsidR="00553872" w:rsidRPr="00553872" w:rsidRDefault="00553872" w:rsidP="00553872">
      <w:pPr>
        <w:pStyle w:val="Lijstalinea"/>
        <w:numPr>
          <w:ilvl w:val="0"/>
          <w:numId w:val="1"/>
        </w:numPr>
        <w:rPr>
          <w:rFonts w:cs="Aharoni"/>
          <w:sz w:val="24"/>
          <w:szCs w:val="24"/>
          <w:u w:val="single"/>
        </w:rPr>
      </w:pPr>
      <w:r>
        <w:rPr>
          <w:rFonts w:cs="Aharoni"/>
          <w:sz w:val="24"/>
          <w:szCs w:val="24"/>
        </w:rPr>
        <w:t xml:space="preserve">Check motivatie voor gebruik </w:t>
      </w:r>
      <w:proofErr w:type="spellStart"/>
      <w:r>
        <w:rPr>
          <w:rFonts w:cs="Aharoni"/>
          <w:sz w:val="24"/>
          <w:szCs w:val="24"/>
        </w:rPr>
        <w:t>ivm</w:t>
      </w:r>
      <w:proofErr w:type="spellEnd"/>
      <w:r>
        <w:rPr>
          <w:rFonts w:cs="Aharoni"/>
          <w:sz w:val="24"/>
          <w:szCs w:val="24"/>
        </w:rPr>
        <w:t xml:space="preserve"> therapietrouw</w:t>
      </w:r>
    </w:p>
    <w:p w:rsidR="00B75C22" w:rsidRPr="00414E77" w:rsidRDefault="00B75C22" w:rsidP="00B75C22">
      <w:pPr>
        <w:rPr>
          <w:rFonts w:cs="Aharoni"/>
          <w:sz w:val="24"/>
          <w:szCs w:val="24"/>
          <w:u w:val="single"/>
        </w:rPr>
      </w:pPr>
      <w:r w:rsidRPr="00414E77">
        <w:rPr>
          <w:rFonts w:cs="Aharoni"/>
          <w:sz w:val="24"/>
          <w:szCs w:val="24"/>
          <w:u w:val="single"/>
        </w:rPr>
        <w:t xml:space="preserve">Bijzonderheden </w:t>
      </w:r>
      <w:proofErr w:type="spellStart"/>
      <w:r w:rsidRPr="00414E77">
        <w:rPr>
          <w:rFonts w:cs="Aharoni"/>
          <w:sz w:val="24"/>
          <w:szCs w:val="24"/>
          <w:u w:val="single"/>
        </w:rPr>
        <w:t>Noac’s</w:t>
      </w:r>
      <w:proofErr w:type="spellEnd"/>
      <w:r w:rsidRPr="00414E77">
        <w:rPr>
          <w:rFonts w:cs="Aharoni"/>
          <w:sz w:val="24"/>
          <w:szCs w:val="24"/>
          <w:u w:val="single"/>
        </w:rPr>
        <w:t xml:space="preserve"> in vergelijking met klassieke antistollingsmiddelen </w:t>
      </w:r>
    </w:p>
    <w:p w:rsidR="00B75C22" w:rsidRPr="00414E77" w:rsidRDefault="00B75C22" w:rsidP="00B75C22">
      <w:pPr>
        <w:pStyle w:val="Lijstalinea"/>
        <w:numPr>
          <w:ilvl w:val="0"/>
          <w:numId w:val="2"/>
        </w:numPr>
        <w:rPr>
          <w:rFonts w:cs="Aharoni"/>
          <w:sz w:val="24"/>
          <w:szCs w:val="24"/>
        </w:rPr>
      </w:pPr>
      <w:r w:rsidRPr="00414E77">
        <w:rPr>
          <w:rFonts w:cs="Aharoni"/>
          <w:sz w:val="24"/>
          <w:szCs w:val="24"/>
        </w:rPr>
        <w:t xml:space="preserve">Bij </w:t>
      </w:r>
      <w:proofErr w:type="spellStart"/>
      <w:r w:rsidRPr="00414E77">
        <w:rPr>
          <w:rFonts w:cs="Aharoni"/>
          <w:sz w:val="24"/>
          <w:szCs w:val="24"/>
        </w:rPr>
        <w:t>Noac’s</w:t>
      </w:r>
      <w:proofErr w:type="spellEnd"/>
      <w:r w:rsidRPr="00414E77">
        <w:rPr>
          <w:rFonts w:cs="Aharoni"/>
          <w:sz w:val="24"/>
          <w:szCs w:val="24"/>
        </w:rPr>
        <w:t xml:space="preserve"> vindt geen controle plaats door de trombosedienst</w:t>
      </w:r>
    </w:p>
    <w:p w:rsidR="00B75C22" w:rsidRPr="00414E77" w:rsidRDefault="00B75C22" w:rsidP="00B75C22">
      <w:pPr>
        <w:pStyle w:val="Lijstalinea"/>
        <w:numPr>
          <w:ilvl w:val="0"/>
          <w:numId w:val="2"/>
        </w:numPr>
        <w:rPr>
          <w:rFonts w:cs="Aharoni"/>
          <w:sz w:val="24"/>
          <w:szCs w:val="24"/>
        </w:rPr>
      </w:pPr>
      <w:proofErr w:type="spellStart"/>
      <w:r w:rsidRPr="00414E77">
        <w:rPr>
          <w:rFonts w:cs="Aharoni"/>
          <w:sz w:val="24"/>
          <w:szCs w:val="24"/>
        </w:rPr>
        <w:t>Noac’s</w:t>
      </w:r>
      <w:proofErr w:type="spellEnd"/>
      <w:r w:rsidRPr="00414E77">
        <w:rPr>
          <w:rFonts w:cs="Aharoni"/>
          <w:sz w:val="24"/>
          <w:szCs w:val="24"/>
        </w:rPr>
        <w:t xml:space="preserve"> zijn effectiever dan klassieke antistollingsmiddelen</w:t>
      </w:r>
    </w:p>
    <w:p w:rsidR="00B75C22" w:rsidRPr="00414E77" w:rsidRDefault="00B75C22" w:rsidP="00B75C22">
      <w:pPr>
        <w:pStyle w:val="Lijstalinea"/>
        <w:numPr>
          <w:ilvl w:val="0"/>
          <w:numId w:val="2"/>
        </w:numPr>
        <w:rPr>
          <w:rFonts w:cs="Aharoni"/>
          <w:sz w:val="24"/>
          <w:szCs w:val="24"/>
        </w:rPr>
      </w:pPr>
      <w:r w:rsidRPr="00414E77">
        <w:rPr>
          <w:rFonts w:cs="Aharoni"/>
          <w:sz w:val="24"/>
          <w:szCs w:val="24"/>
        </w:rPr>
        <w:t xml:space="preserve">Kans op </w:t>
      </w:r>
      <w:r w:rsidRPr="00414E77">
        <w:rPr>
          <w:rFonts w:cs="Aharoni"/>
          <w:sz w:val="24"/>
          <w:szCs w:val="24"/>
          <w:u w:val="single"/>
        </w:rPr>
        <w:t>ernstige</w:t>
      </w:r>
      <w:r w:rsidRPr="00414E77">
        <w:rPr>
          <w:rFonts w:cs="Aharoni"/>
          <w:sz w:val="24"/>
          <w:szCs w:val="24"/>
        </w:rPr>
        <w:t xml:space="preserve"> bloedingen is kleiner, kans op bloeding in maag of darmen is iets verhoogd</w:t>
      </w:r>
    </w:p>
    <w:p w:rsidR="00B75C22" w:rsidRPr="00414E77" w:rsidRDefault="00B75C22" w:rsidP="00B75C22">
      <w:pPr>
        <w:pStyle w:val="Lijstalinea"/>
        <w:numPr>
          <w:ilvl w:val="0"/>
          <w:numId w:val="2"/>
        </w:numPr>
        <w:rPr>
          <w:rFonts w:cs="Aharoni"/>
          <w:sz w:val="24"/>
          <w:szCs w:val="24"/>
        </w:rPr>
      </w:pPr>
      <w:r w:rsidRPr="00414E77">
        <w:rPr>
          <w:rFonts w:cs="Aharoni"/>
          <w:sz w:val="24"/>
          <w:szCs w:val="24"/>
        </w:rPr>
        <w:t>De werking is relatief kort; 24 uur na inname van laats</w:t>
      </w:r>
      <w:r w:rsidR="00414E77" w:rsidRPr="00414E77">
        <w:rPr>
          <w:rFonts w:cs="Aharoni"/>
          <w:sz w:val="24"/>
          <w:szCs w:val="24"/>
        </w:rPr>
        <w:t>t</w:t>
      </w:r>
      <w:r w:rsidRPr="00414E77">
        <w:rPr>
          <w:rFonts w:cs="Aharoni"/>
          <w:sz w:val="24"/>
          <w:szCs w:val="24"/>
        </w:rPr>
        <w:t>e tablet is de bloeddikte weer normaal</w:t>
      </w:r>
    </w:p>
    <w:p w:rsidR="00414E77" w:rsidRDefault="00414E77" w:rsidP="00414E77">
      <w:pPr>
        <w:rPr>
          <w:rFonts w:cs="Aharoni"/>
          <w:sz w:val="24"/>
          <w:szCs w:val="24"/>
        </w:rPr>
      </w:pPr>
      <w:proofErr w:type="spellStart"/>
      <w:r w:rsidRPr="008D7F16">
        <w:rPr>
          <w:rFonts w:cs="Aharoni"/>
          <w:sz w:val="24"/>
          <w:szCs w:val="24"/>
          <w:u w:val="thick"/>
        </w:rPr>
        <w:t>Pradaxa</w:t>
      </w:r>
      <w:proofErr w:type="spellEnd"/>
      <w:r w:rsidRPr="008D7F16">
        <w:rPr>
          <w:rFonts w:cs="Aharoni"/>
          <w:sz w:val="24"/>
          <w:szCs w:val="24"/>
          <w:u w:val="thick"/>
        </w:rPr>
        <w:t xml:space="preserve"> en </w:t>
      </w:r>
      <w:proofErr w:type="spellStart"/>
      <w:r w:rsidRPr="008D7F16">
        <w:rPr>
          <w:rFonts w:cs="Aharoni"/>
          <w:sz w:val="24"/>
          <w:szCs w:val="24"/>
          <w:u w:val="thick"/>
        </w:rPr>
        <w:t>Eliquis</w:t>
      </w:r>
      <w:proofErr w:type="spellEnd"/>
      <w:r w:rsidRPr="008D7F16">
        <w:rPr>
          <w:rFonts w:cs="Aharoni"/>
          <w:sz w:val="24"/>
          <w:szCs w:val="24"/>
          <w:u w:val="thick"/>
        </w:rPr>
        <w:t>:</w:t>
      </w:r>
      <w:r w:rsidR="0046022D" w:rsidRPr="008D7F16">
        <w:rPr>
          <w:rFonts w:cs="Aharoni"/>
          <w:sz w:val="24"/>
          <w:szCs w:val="24"/>
          <w:u w:val="thick"/>
        </w:rPr>
        <w:br/>
      </w:r>
      <w:r w:rsidRPr="00414E77">
        <w:rPr>
          <w:rFonts w:cs="Aharoni"/>
          <w:sz w:val="24"/>
          <w:szCs w:val="24"/>
        </w:rPr>
        <w:t>Inname 2 x per dag ( om de 12 uur)</w:t>
      </w:r>
      <w:r w:rsidRPr="00414E77">
        <w:rPr>
          <w:rFonts w:cs="Aharoni"/>
          <w:sz w:val="24"/>
          <w:szCs w:val="24"/>
        </w:rPr>
        <w:br/>
        <w:t>Een vergeten dosis nog innemen tot 6 uur voor de inname van de volgende t</w:t>
      </w:r>
      <w:r w:rsidR="00320AE9">
        <w:rPr>
          <w:rFonts w:cs="Aharoni"/>
          <w:sz w:val="24"/>
          <w:szCs w:val="24"/>
        </w:rPr>
        <w:t>ablet, anders niet meer innemen</w:t>
      </w:r>
      <w:r w:rsidR="0046022D">
        <w:rPr>
          <w:rFonts w:cs="Aharoni"/>
          <w:sz w:val="24"/>
          <w:szCs w:val="24"/>
          <w:u w:val="single"/>
        </w:rPr>
        <w:br/>
      </w:r>
      <w:r w:rsidRPr="00414E77">
        <w:rPr>
          <w:rFonts w:cs="Aharoni"/>
          <w:sz w:val="24"/>
          <w:szCs w:val="24"/>
        </w:rPr>
        <w:t>Bij inname van dubbele dosis mag de volgende dosis pas</w:t>
      </w:r>
      <w:r w:rsidR="0046022D">
        <w:rPr>
          <w:rFonts w:cs="Aharoni"/>
          <w:sz w:val="24"/>
          <w:szCs w:val="24"/>
        </w:rPr>
        <w:t xml:space="preserve"> 24 uur later worden ingenomen.</w:t>
      </w:r>
    </w:p>
    <w:p w:rsidR="00320AE9" w:rsidRPr="008D7F16" w:rsidRDefault="00320AE9" w:rsidP="00320AE9">
      <w:pPr>
        <w:rPr>
          <w:rFonts w:cs="Aharoni"/>
          <w:sz w:val="24"/>
          <w:szCs w:val="24"/>
          <w:u w:val="single"/>
        </w:rPr>
      </w:pPr>
      <w:r>
        <w:rPr>
          <w:rFonts w:cs="Aharoni"/>
          <w:sz w:val="24"/>
          <w:szCs w:val="24"/>
        </w:rPr>
        <w:t xml:space="preserve">Let op: </w:t>
      </w:r>
      <w:proofErr w:type="spellStart"/>
      <w:r w:rsidRPr="00320AE9">
        <w:rPr>
          <w:rFonts w:cs="Aharoni"/>
          <w:sz w:val="24"/>
          <w:szCs w:val="24"/>
          <w:u w:val="single"/>
        </w:rPr>
        <w:t>Pradaxa</w:t>
      </w:r>
      <w:proofErr w:type="spellEnd"/>
      <w:r>
        <w:rPr>
          <w:rFonts w:cs="Aharoni"/>
          <w:sz w:val="24"/>
          <w:szCs w:val="24"/>
        </w:rPr>
        <w:t xml:space="preserve"> mag niet buiten de blisterverpakking worden bewaard</w:t>
      </w:r>
    </w:p>
    <w:p w:rsidR="0046022D" w:rsidRPr="00BE0969" w:rsidRDefault="00414E77" w:rsidP="00553872">
      <w:pPr>
        <w:rPr>
          <w:rFonts w:cs="Aharoni"/>
          <w:sz w:val="24"/>
          <w:szCs w:val="24"/>
        </w:rPr>
      </w:pPr>
      <w:proofErr w:type="spellStart"/>
      <w:r w:rsidRPr="008D7F16">
        <w:rPr>
          <w:rFonts w:cs="Aharoni"/>
          <w:sz w:val="24"/>
          <w:szCs w:val="24"/>
          <w:u w:val="thick"/>
        </w:rPr>
        <w:t>Xarelto</w:t>
      </w:r>
      <w:proofErr w:type="spellEnd"/>
      <w:r w:rsidRPr="008D7F16">
        <w:rPr>
          <w:rFonts w:cs="Aharoni"/>
          <w:sz w:val="24"/>
          <w:szCs w:val="24"/>
          <w:u w:val="thick"/>
        </w:rPr>
        <w:t xml:space="preserve"> en </w:t>
      </w:r>
      <w:proofErr w:type="spellStart"/>
      <w:r w:rsidRPr="008D7F16">
        <w:rPr>
          <w:rFonts w:cs="Aharoni"/>
          <w:sz w:val="24"/>
          <w:szCs w:val="24"/>
          <w:u w:val="thick"/>
        </w:rPr>
        <w:t>Lixiane</w:t>
      </w:r>
      <w:proofErr w:type="spellEnd"/>
      <w:r w:rsidR="0046022D">
        <w:rPr>
          <w:rFonts w:cs="Aharoni"/>
          <w:sz w:val="24"/>
          <w:szCs w:val="24"/>
          <w:u w:val="single"/>
        </w:rPr>
        <w:br/>
      </w:r>
      <w:r w:rsidRPr="00414E77">
        <w:rPr>
          <w:rFonts w:cs="Aharoni"/>
          <w:sz w:val="24"/>
          <w:szCs w:val="24"/>
        </w:rPr>
        <w:t>Inname 1 x per dag</w:t>
      </w:r>
      <w:r>
        <w:rPr>
          <w:rFonts w:cs="Aharoni"/>
          <w:sz w:val="24"/>
          <w:szCs w:val="24"/>
        </w:rPr>
        <w:t xml:space="preserve"> ( om de 24 uur)</w:t>
      </w:r>
      <w:r w:rsidRPr="00414E77">
        <w:rPr>
          <w:rFonts w:cs="Aharoni"/>
          <w:sz w:val="24"/>
          <w:szCs w:val="24"/>
        </w:rPr>
        <w:br/>
        <w:t xml:space="preserve">Een vergeten dosis mag </w:t>
      </w:r>
      <w:r w:rsidR="00320AE9">
        <w:rPr>
          <w:rFonts w:cs="Aharoni"/>
          <w:sz w:val="24"/>
          <w:szCs w:val="24"/>
        </w:rPr>
        <w:t xml:space="preserve">later </w:t>
      </w:r>
      <w:r w:rsidRPr="00414E77">
        <w:rPr>
          <w:rFonts w:cs="Aharoni"/>
          <w:sz w:val="24"/>
          <w:szCs w:val="24"/>
        </w:rPr>
        <w:t>nog worden ingenomen</w:t>
      </w:r>
      <w:r w:rsidR="00320AE9">
        <w:rPr>
          <w:rFonts w:cs="Aharoni"/>
          <w:sz w:val="24"/>
          <w:szCs w:val="24"/>
        </w:rPr>
        <w:t>.</w:t>
      </w:r>
      <w:r w:rsidR="00320AE9" w:rsidRPr="00320AE9">
        <w:rPr>
          <w:rFonts w:cs="Aharoni"/>
          <w:sz w:val="24"/>
          <w:szCs w:val="24"/>
        </w:rPr>
        <w:t xml:space="preserve"> </w:t>
      </w:r>
      <w:r w:rsidR="00320AE9">
        <w:rPr>
          <w:rFonts w:cs="Aharoni"/>
          <w:sz w:val="24"/>
          <w:szCs w:val="24"/>
        </w:rPr>
        <w:br/>
      </w:r>
      <w:r w:rsidR="00320AE9" w:rsidRPr="00414E77">
        <w:rPr>
          <w:rFonts w:cs="Aharoni"/>
          <w:sz w:val="24"/>
          <w:szCs w:val="24"/>
        </w:rPr>
        <w:t>Bij inname van dubbele dosis mag de volgende dosis pas</w:t>
      </w:r>
      <w:r w:rsidR="00320AE9">
        <w:rPr>
          <w:rFonts w:cs="Aharoni"/>
          <w:sz w:val="24"/>
          <w:szCs w:val="24"/>
        </w:rPr>
        <w:t xml:space="preserve"> 24 uur later worden ingenomen</w:t>
      </w:r>
    </w:p>
    <w:sectPr w:rsidR="0046022D" w:rsidRPr="00BE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700"/>
    <w:multiLevelType w:val="hybridMultilevel"/>
    <w:tmpl w:val="79482EF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C7B19"/>
    <w:multiLevelType w:val="hybridMultilevel"/>
    <w:tmpl w:val="8FC87AB4"/>
    <w:lvl w:ilvl="0" w:tplc="3BE2D4D6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3D"/>
    <w:rsid w:val="000B5742"/>
    <w:rsid w:val="0016063D"/>
    <w:rsid w:val="002D02FC"/>
    <w:rsid w:val="003015D9"/>
    <w:rsid w:val="00320AE9"/>
    <w:rsid w:val="00414E77"/>
    <w:rsid w:val="0046022D"/>
    <w:rsid w:val="00553872"/>
    <w:rsid w:val="00630AC8"/>
    <w:rsid w:val="0067310F"/>
    <w:rsid w:val="008D7F16"/>
    <w:rsid w:val="00B75C22"/>
    <w:rsid w:val="00BC75B7"/>
    <w:rsid w:val="00BE0969"/>
    <w:rsid w:val="00D1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1574"/>
  <w15:chartTrackingRefBased/>
  <w15:docId w15:val="{A3228420-C3B0-4BB6-839D-F68FEBB8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06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5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</dc:creator>
  <cp:keywords/>
  <dc:description/>
  <cp:lastModifiedBy>Brocacef Supplies &amp; Services</cp:lastModifiedBy>
  <cp:revision>3</cp:revision>
  <cp:lastPrinted>2018-03-08T13:02:00Z</cp:lastPrinted>
  <dcterms:created xsi:type="dcterms:W3CDTF">2019-04-05T09:40:00Z</dcterms:created>
  <dcterms:modified xsi:type="dcterms:W3CDTF">2019-04-19T10:56:00Z</dcterms:modified>
</cp:coreProperties>
</file>